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B0574" w14:textId="77777777" w:rsidR="003828E0" w:rsidRDefault="003828E0">
      <w:pPr>
        <w:rPr>
          <w:sz w:val="36"/>
          <w:szCs w:val="36"/>
        </w:rPr>
      </w:pPr>
      <w:r w:rsidRPr="003828E0">
        <w:rPr>
          <w:rFonts w:ascii="Helvetica" w:hAnsi="Helvetica" w:cs="Helvetica"/>
          <w:noProof/>
          <w:color w:val="BA301C"/>
          <w:sz w:val="36"/>
          <w:szCs w:val="36"/>
          <w:bdr w:val="none" w:sz="0" w:space="0" w:color="auto" w:frame="1"/>
          <w:lang w:eastAsia="en-CA"/>
        </w:rPr>
        <w:drawing>
          <wp:anchor distT="0" distB="0" distL="114300" distR="114300" simplePos="0" relativeHeight="251658240" behindDoc="1" locked="0" layoutInCell="1" allowOverlap="1" wp14:anchorId="7EA89296" wp14:editId="7F8AA97C">
            <wp:simplePos x="0" y="0"/>
            <wp:positionH relativeFrom="margin">
              <wp:align>right</wp:align>
            </wp:positionH>
            <wp:positionV relativeFrom="paragraph">
              <wp:posOffset>-656590</wp:posOffset>
            </wp:positionV>
            <wp:extent cx="2736079" cy="480060"/>
            <wp:effectExtent l="0" t="0" r="7620" b="0"/>
            <wp:wrapNone/>
            <wp:docPr id="1" name="Picture 1" descr="Home">
              <a:hlinkClick xmlns:a="http://schemas.openxmlformats.org/drawingml/2006/main" r:id="rId7"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7" tooltip="&quot;Home&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6079" cy="480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9CEA83" w14:textId="77777777" w:rsidR="00DC32E6" w:rsidRPr="003828E0" w:rsidRDefault="003828E0" w:rsidP="003828E0">
      <w:pPr>
        <w:shd w:val="clear" w:color="auto" w:fill="C00000"/>
        <w:spacing w:after="0"/>
        <w:rPr>
          <w:b/>
          <w:sz w:val="36"/>
          <w:szCs w:val="36"/>
        </w:rPr>
      </w:pPr>
      <w:r w:rsidRPr="003828E0">
        <w:rPr>
          <w:b/>
          <w:sz w:val="36"/>
          <w:szCs w:val="36"/>
        </w:rPr>
        <w:t>School Advisory Council</w:t>
      </w:r>
    </w:p>
    <w:p w14:paraId="00DD8659" w14:textId="493877D7" w:rsidR="003828E0" w:rsidRPr="003828E0" w:rsidRDefault="00B816C6" w:rsidP="003828E0">
      <w:pPr>
        <w:shd w:val="clear" w:color="auto" w:fill="C00000"/>
        <w:spacing w:after="0"/>
        <w:rPr>
          <w:b/>
          <w:sz w:val="36"/>
          <w:szCs w:val="36"/>
        </w:rPr>
      </w:pPr>
      <w:r>
        <w:rPr>
          <w:b/>
          <w:sz w:val="36"/>
          <w:szCs w:val="36"/>
        </w:rPr>
        <w:t>Annual Report – June 202</w:t>
      </w:r>
      <w:r w:rsidR="00D743A3">
        <w:rPr>
          <w:b/>
          <w:sz w:val="36"/>
          <w:szCs w:val="36"/>
        </w:rPr>
        <w:t>4</w:t>
      </w:r>
    </w:p>
    <w:p w14:paraId="4D77C73E" w14:textId="77777777" w:rsidR="003828E0" w:rsidRDefault="003828E0"/>
    <w:p w14:paraId="0723773C" w14:textId="77777777" w:rsidR="009477EC" w:rsidRDefault="009477EC"/>
    <w:tbl>
      <w:tblPr>
        <w:tblStyle w:val="TableGrid"/>
        <w:tblW w:w="9350" w:type="dxa"/>
        <w:tblLook w:val="04A0" w:firstRow="1" w:lastRow="0" w:firstColumn="1" w:lastColumn="0" w:noHBand="0" w:noVBand="1"/>
      </w:tblPr>
      <w:tblGrid>
        <w:gridCol w:w="1413"/>
        <w:gridCol w:w="7937"/>
      </w:tblGrid>
      <w:tr w:rsidR="00D743A3" w14:paraId="38C7C943" w14:textId="77777777" w:rsidTr="00D743A3">
        <w:tc>
          <w:tcPr>
            <w:tcW w:w="1413" w:type="dxa"/>
            <w:shd w:val="clear" w:color="auto" w:fill="DEEAF6" w:themeFill="accent1" w:themeFillTint="33"/>
          </w:tcPr>
          <w:p w14:paraId="76A1F257" w14:textId="77777777" w:rsidR="00D743A3" w:rsidRPr="00D743A3" w:rsidRDefault="00D743A3" w:rsidP="00E5681F">
            <w:pPr>
              <w:rPr>
                <w:sz w:val="28"/>
                <w:szCs w:val="28"/>
              </w:rPr>
            </w:pPr>
            <w:r w:rsidRPr="00D743A3">
              <w:rPr>
                <w:sz w:val="28"/>
                <w:szCs w:val="28"/>
              </w:rPr>
              <w:t>School</w:t>
            </w:r>
          </w:p>
        </w:tc>
        <w:tc>
          <w:tcPr>
            <w:tcW w:w="7937" w:type="dxa"/>
          </w:tcPr>
          <w:p w14:paraId="61FFDFCB" w14:textId="14DE7504" w:rsidR="00D743A3" w:rsidRPr="00D743A3" w:rsidRDefault="00D743A3" w:rsidP="00E5681F">
            <w:pPr>
              <w:rPr>
                <w:sz w:val="28"/>
                <w:szCs w:val="28"/>
              </w:rPr>
            </w:pPr>
            <w:r w:rsidRPr="00D743A3">
              <w:rPr>
                <w:sz w:val="28"/>
                <w:szCs w:val="28"/>
              </w:rPr>
              <w:t>J.L. Ilsley High School</w:t>
            </w:r>
          </w:p>
        </w:tc>
      </w:tr>
    </w:tbl>
    <w:p w14:paraId="6380ECA0" w14:textId="77777777" w:rsidR="009477EC" w:rsidRDefault="009477EC"/>
    <w:p w14:paraId="6402956F" w14:textId="77777777" w:rsidR="009477EC" w:rsidRDefault="009477EC"/>
    <w:tbl>
      <w:tblPr>
        <w:tblStyle w:val="TableGrid"/>
        <w:tblW w:w="0" w:type="auto"/>
        <w:tblLook w:val="04A0" w:firstRow="1" w:lastRow="0" w:firstColumn="1" w:lastColumn="0" w:noHBand="0" w:noVBand="1"/>
      </w:tblPr>
      <w:tblGrid>
        <w:gridCol w:w="9350"/>
      </w:tblGrid>
      <w:tr w:rsidR="003828E0" w:rsidRPr="003828E0" w14:paraId="6E7E22D3" w14:textId="77777777" w:rsidTr="003828E0">
        <w:tc>
          <w:tcPr>
            <w:tcW w:w="9350" w:type="dxa"/>
            <w:shd w:val="clear" w:color="auto" w:fill="DEEAF6" w:themeFill="accent1" w:themeFillTint="33"/>
          </w:tcPr>
          <w:p w14:paraId="522B9EF6" w14:textId="77777777" w:rsidR="003828E0" w:rsidRPr="003828E0" w:rsidRDefault="003828E0" w:rsidP="003828E0">
            <w:pPr>
              <w:jc w:val="both"/>
              <w:rPr>
                <w:sz w:val="24"/>
                <w:szCs w:val="24"/>
              </w:rPr>
            </w:pPr>
            <w:r w:rsidRPr="003828E0">
              <w:rPr>
                <w:sz w:val="24"/>
                <w:szCs w:val="24"/>
              </w:rPr>
              <w:t>Please list SAC members including names, membership type (i.e., parent, community member, staff), and role (i.e., Chair, Vice Chair)</w:t>
            </w:r>
            <w:r w:rsidR="009477EC">
              <w:rPr>
                <w:sz w:val="24"/>
                <w:szCs w:val="24"/>
              </w:rPr>
              <w:t>.</w:t>
            </w:r>
          </w:p>
        </w:tc>
      </w:tr>
      <w:tr w:rsidR="003828E0" w:rsidRPr="003828E0" w14:paraId="3C1E3F26" w14:textId="77777777" w:rsidTr="003828E0">
        <w:tc>
          <w:tcPr>
            <w:tcW w:w="9350" w:type="dxa"/>
          </w:tcPr>
          <w:p w14:paraId="2217946A" w14:textId="77777777" w:rsidR="008737A9" w:rsidRDefault="008737A9" w:rsidP="003828E0">
            <w:pPr>
              <w:jc w:val="both"/>
            </w:pPr>
            <w:r>
              <w:t xml:space="preserve">Cari Duggan-MacNeil (Chair) </w:t>
            </w:r>
          </w:p>
          <w:p w14:paraId="3F5215CD" w14:textId="77777777" w:rsidR="008737A9" w:rsidRDefault="008737A9" w:rsidP="003828E0">
            <w:pPr>
              <w:jc w:val="both"/>
            </w:pPr>
            <w:r>
              <w:t xml:space="preserve">Rhonda Johnson (parent) </w:t>
            </w:r>
          </w:p>
          <w:p w14:paraId="0DABAD8A" w14:textId="5AADB940" w:rsidR="008737A9" w:rsidRDefault="008737A9" w:rsidP="003828E0">
            <w:pPr>
              <w:jc w:val="both"/>
            </w:pPr>
            <w:r>
              <w:t>Diana Dibblee (parent)</w:t>
            </w:r>
          </w:p>
          <w:p w14:paraId="35804D02" w14:textId="77777777" w:rsidR="008737A9" w:rsidRDefault="008737A9" w:rsidP="003828E0">
            <w:pPr>
              <w:jc w:val="both"/>
            </w:pPr>
            <w:r>
              <w:t xml:space="preserve">Laura MacKenzie (community member) </w:t>
            </w:r>
          </w:p>
          <w:p w14:paraId="71503489" w14:textId="6DF40B52" w:rsidR="00C577F7" w:rsidRDefault="00C577F7" w:rsidP="003828E0">
            <w:pPr>
              <w:jc w:val="both"/>
            </w:pPr>
            <w:r>
              <w:t>Neil Burbridge (teacher, staff – Students Council Advisor)</w:t>
            </w:r>
          </w:p>
          <w:p w14:paraId="104B0D8A" w14:textId="77777777" w:rsidR="008737A9" w:rsidRDefault="008737A9" w:rsidP="003828E0">
            <w:pPr>
              <w:jc w:val="both"/>
            </w:pPr>
            <w:r>
              <w:t xml:space="preserve">Amanda Campbell (Teacher, staff) </w:t>
            </w:r>
          </w:p>
          <w:p w14:paraId="26D881FF" w14:textId="77777777" w:rsidR="008737A9" w:rsidRDefault="008737A9" w:rsidP="003828E0">
            <w:pPr>
              <w:jc w:val="both"/>
            </w:pPr>
            <w:r>
              <w:t xml:space="preserve">Marilyn MacGibbon (Principal) </w:t>
            </w:r>
          </w:p>
          <w:p w14:paraId="23554063" w14:textId="77777777" w:rsidR="008737A9" w:rsidRDefault="008737A9" w:rsidP="003828E0">
            <w:pPr>
              <w:jc w:val="both"/>
            </w:pPr>
            <w:r>
              <w:t xml:space="preserve">Summer Hartlin (student rep) </w:t>
            </w:r>
          </w:p>
          <w:p w14:paraId="42743509" w14:textId="77777777" w:rsidR="008737A9" w:rsidRDefault="008737A9" w:rsidP="003828E0">
            <w:pPr>
              <w:jc w:val="both"/>
            </w:pPr>
            <w:r>
              <w:t xml:space="preserve">Meagan Williams (student rep) </w:t>
            </w:r>
          </w:p>
          <w:p w14:paraId="052E8EEC" w14:textId="77777777" w:rsidR="008737A9" w:rsidRDefault="008737A9" w:rsidP="003828E0">
            <w:pPr>
              <w:jc w:val="both"/>
            </w:pPr>
            <w:r>
              <w:t xml:space="preserve">Tara Sampson (Parent) </w:t>
            </w:r>
          </w:p>
          <w:p w14:paraId="7DDC9229" w14:textId="77777777" w:rsidR="008737A9" w:rsidRDefault="008737A9" w:rsidP="003828E0">
            <w:pPr>
              <w:jc w:val="both"/>
            </w:pPr>
            <w:r>
              <w:t>Rhonda Durnford (Parent)</w:t>
            </w:r>
          </w:p>
          <w:p w14:paraId="5F5950F7" w14:textId="0083F54B" w:rsidR="008737A9" w:rsidRDefault="008737A9" w:rsidP="003828E0">
            <w:pPr>
              <w:jc w:val="both"/>
            </w:pPr>
            <w:r>
              <w:t xml:space="preserve">Debbra Walsh-Poirier (Parent) </w:t>
            </w:r>
          </w:p>
          <w:p w14:paraId="0B8294CB" w14:textId="11E02788" w:rsidR="009477EC" w:rsidRDefault="008737A9" w:rsidP="003828E0">
            <w:pPr>
              <w:jc w:val="both"/>
            </w:pPr>
            <w:r>
              <w:t>Shauna Ferrar (Parent)</w:t>
            </w:r>
          </w:p>
          <w:p w14:paraId="60F72BD3" w14:textId="1352C21C" w:rsidR="008737A9" w:rsidRDefault="008737A9" w:rsidP="003828E0">
            <w:pPr>
              <w:jc w:val="both"/>
              <w:rPr>
                <w:sz w:val="24"/>
                <w:szCs w:val="24"/>
              </w:rPr>
            </w:pPr>
            <w:r>
              <w:rPr>
                <w:sz w:val="24"/>
                <w:szCs w:val="24"/>
              </w:rPr>
              <w:t>Keri Butler (Vice Principal – non-voting)</w:t>
            </w:r>
          </w:p>
          <w:p w14:paraId="4C938741" w14:textId="31C5BC12" w:rsidR="008737A9" w:rsidRDefault="008737A9" w:rsidP="003828E0">
            <w:pPr>
              <w:jc w:val="both"/>
              <w:rPr>
                <w:sz w:val="24"/>
                <w:szCs w:val="24"/>
              </w:rPr>
            </w:pPr>
            <w:r>
              <w:rPr>
                <w:sz w:val="24"/>
                <w:szCs w:val="24"/>
              </w:rPr>
              <w:t>Kurt Jerrett (Vice Principal – non-voting)</w:t>
            </w:r>
          </w:p>
          <w:p w14:paraId="2B92DC68" w14:textId="77777777" w:rsidR="009477EC" w:rsidRPr="003828E0" w:rsidRDefault="009477EC" w:rsidP="003828E0">
            <w:pPr>
              <w:jc w:val="both"/>
              <w:rPr>
                <w:sz w:val="24"/>
                <w:szCs w:val="24"/>
              </w:rPr>
            </w:pPr>
          </w:p>
        </w:tc>
      </w:tr>
    </w:tbl>
    <w:p w14:paraId="6F696593" w14:textId="77777777" w:rsidR="003828E0" w:rsidRPr="003828E0" w:rsidRDefault="003828E0" w:rsidP="003828E0">
      <w:pPr>
        <w:jc w:val="both"/>
        <w:rPr>
          <w:sz w:val="24"/>
          <w:szCs w:val="24"/>
        </w:rPr>
      </w:pPr>
    </w:p>
    <w:tbl>
      <w:tblPr>
        <w:tblStyle w:val="TableGrid"/>
        <w:tblW w:w="0" w:type="auto"/>
        <w:tblLook w:val="04A0" w:firstRow="1" w:lastRow="0" w:firstColumn="1" w:lastColumn="0" w:noHBand="0" w:noVBand="1"/>
      </w:tblPr>
      <w:tblGrid>
        <w:gridCol w:w="9350"/>
      </w:tblGrid>
      <w:tr w:rsidR="003828E0" w:rsidRPr="003828E0" w14:paraId="4D1F30BB" w14:textId="77777777" w:rsidTr="003828E0">
        <w:tc>
          <w:tcPr>
            <w:tcW w:w="9350" w:type="dxa"/>
            <w:shd w:val="clear" w:color="auto" w:fill="DEEAF6" w:themeFill="accent1" w:themeFillTint="33"/>
          </w:tcPr>
          <w:p w14:paraId="396AB143" w14:textId="77777777" w:rsidR="003828E0" w:rsidRPr="003828E0" w:rsidRDefault="003828E0" w:rsidP="003828E0">
            <w:pPr>
              <w:jc w:val="both"/>
              <w:rPr>
                <w:sz w:val="24"/>
                <w:szCs w:val="24"/>
              </w:rPr>
            </w:pPr>
            <w:r w:rsidRPr="003828E0">
              <w:rPr>
                <w:sz w:val="24"/>
                <w:szCs w:val="24"/>
              </w:rPr>
              <w:t>Please describe a summary of work undertaken by the SAC to improve student achievement and school performance</w:t>
            </w:r>
            <w:r w:rsidR="009477EC">
              <w:rPr>
                <w:sz w:val="24"/>
                <w:szCs w:val="24"/>
              </w:rPr>
              <w:t>.</w:t>
            </w:r>
          </w:p>
        </w:tc>
      </w:tr>
      <w:tr w:rsidR="003828E0" w:rsidRPr="003828E0" w14:paraId="143E72E5" w14:textId="77777777" w:rsidTr="003828E0">
        <w:tc>
          <w:tcPr>
            <w:tcW w:w="9350" w:type="dxa"/>
          </w:tcPr>
          <w:p w14:paraId="4BF4CE4B" w14:textId="1671283D" w:rsidR="006D21D4" w:rsidRDefault="008737A9" w:rsidP="00481208">
            <w:pPr>
              <w:jc w:val="both"/>
            </w:pPr>
            <w:r>
              <w:t xml:space="preserve">The SAC at JL Ilsley met on 8 occasions during the 2023-24 school year. Each meeting contained reports from the principal as well as updates on Student Council </w:t>
            </w:r>
            <w:r w:rsidR="000E6254">
              <w:t>activities and</w:t>
            </w:r>
            <w:r w:rsidR="002D6377">
              <w:t xml:space="preserve"> building updates</w:t>
            </w:r>
            <w:r>
              <w:t>. The SAC sought input from staff and community prior to meetings that were included as part of each meeting.</w:t>
            </w:r>
          </w:p>
          <w:p w14:paraId="563FC890" w14:textId="77777777" w:rsidR="008737A9" w:rsidRDefault="008737A9" w:rsidP="00481208">
            <w:pPr>
              <w:jc w:val="both"/>
            </w:pPr>
          </w:p>
          <w:p w14:paraId="1AB89B6D" w14:textId="44B576EC" w:rsidR="008737A9" w:rsidRDefault="008737A9" w:rsidP="00481208">
            <w:pPr>
              <w:jc w:val="both"/>
              <w:rPr>
                <w:sz w:val="24"/>
                <w:szCs w:val="24"/>
              </w:rPr>
            </w:pPr>
            <w:r>
              <w:t>Student updates included completed and upcoming activities. The students shared successes of various events and theme weeks, as well as other in-school activities. This year we had opening day orientation activities and assemblies; Three different guest speaker assemblies that engaged students on a variety of topics</w:t>
            </w:r>
            <w:r w:rsidR="00CF2C7E">
              <w:t xml:space="preserve"> – Wellness and Mental Health (Gabby Scollard), Motivation and Mindset (D.O. Gibson) and</w:t>
            </w:r>
            <w:r w:rsidR="00C241D6">
              <w:t xml:space="preserve"> MAJE (hip-hop artist)</w:t>
            </w:r>
            <w:r>
              <w:t xml:space="preserve">; We had three school dances, and each dance had game/activity/karaoke rooms for students that are uninterested in dances but want to be involved and engage with school activities; We had a holiday week with a school wide talent show (with a staff performance), charity bowl </w:t>
            </w:r>
            <w:r>
              <w:lastRenderedPageBreak/>
              <w:t>basketball and hockey games that raised money for the Chebucto family centre</w:t>
            </w:r>
            <w:r w:rsidR="00C577F7">
              <w:t>; school Talent Show and student/staff dodgeball game</w:t>
            </w:r>
            <w:r>
              <w:t xml:space="preserve">; We did a food drive for the family centre and had </w:t>
            </w:r>
            <w:r w:rsidR="00C241D6">
              <w:t>several</w:t>
            </w:r>
            <w:r>
              <w:t xml:space="preserve"> schoolyard cleanup day</w:t>
            </w:r>
            <w:r w:rsidR="00C241D6">
              <w:t>s</w:t>
            </w:r>
            <w:r>
              <w:t>. Other significant moments were</w:t>
            </w:r>
            <w:r w:rsidR="00C241D6">
              <w:t xml:space="preserve"> the introduction of Judges of the Month, where students and staff were recognized for their contributions to the school and community, </w:t>
            </w:r>
            <w:r>
              <w:t>Orange Shirt Day,</w:t>
            </w:r>
            <w:r w:rsidR="00C241D6">
              <w:t xml:space="preserve"> Pink Shirt Day,</w:t>
            </w:r>
            <w:r>
              <w:t xml:space="preserve"> Black excellence day and Black Excellence career panel, Pride week, Last Blast week, and numerous athletics events.</w:t>
            </w:r>
            <w:r w:rsidR="00C577F7">
              <w:t xml:space="preserve"> T-shirts were also distributed to graduating students (Class of 2024) showing pride in the school community.</w:t>
            </w:r>
          </w:p>
          <w:p w14:paraId="17133BD7" w14:textId="57B56D3A" w:rsidR="006D21D4" w:rsidRDefault="006D21D4" w:rsidP="00481208">
            <w:pPr>
              <w:jc w:val="both"/>
              <w:rPr>
                <w:sz w:val="24"/>
                <w:szCs w:val="24"/>
              </w:rPr>
            </w:pPr>
          </w:p>
          <w:p w14:paraId="21BAB4A8" w14:textId="77777777" w:rsidR="00BB46E5" w:rsidRDefault="00BB46E5" w:rsidP="00BB46E5">
            <w:pPr>
              <w:jc w:val="both"/>
              <w:rPr>
                <w:b/>
                <w:bCs/>
                <w:sz w:val="24"/>
                <w:szCs w:val="24"/>
              </w:rPr>
            </w:pPr>
            <w:r w:rsidRPr="00B75259">
              <w:rPr>
                <w:b/>
                <w:bCs/>
                <w:sz w:val="24"/>
                <w:szCs w:val="24"/>
              </w:rPr>
              <w:t>Student Success Plan Goals</w:t>
            </w:r>
          </w:p>
          <w:p w14:paraId="12B14290" w14:textId="473E5AEB" w:rsidR="00BB46E5" w:rsidRPr="00D55BAA" w:rsidRDefault="00BB46E5" w:rsidP="00BB46E5">
            <w:pPr>
              <w:jc w:val="both"/>
              <w:rPr>
                <w:rFonts w:ascii="Calibri" w:hAnsi="Calibri" w:cs="Calibri"/>
                <w:i/>
                <w:iCs/>
                <w:color w:val="000000"/>
                <w:sz w:val="24"/>
                <w:szCs w:val="24"/>
              </w:rPr>
            </w:pPr>
            <w:r w:rsidRPr="00D55BAA">
              <w:rPr>
                <w:rFonts w:ascii="Calibri" w:hAnsi="Calibri" w:cs="Calibri"/>
                <w:b/>
                <w:bCs/>
                <w:i/>
                <w:iCs/>
                <w:color w:val="000000"/>
                <w:sz w:val="24"/>
                <w:szCs w:val="24"/>
              </w:rPr>
              <w:t>Well-being</w:t>
            </w:r>
            <w:r w:rsidRPr="00D55BAA">
              <w:rPr>
                <w:rFonts w:ascii="Calibri" w:hAnsi="Calibri" w:cs="Calibri"/>
                <w:i/>
                <w:iCs/>
                <w:color w:val="000000"/>
                <w:sz w:val="24"/>
                <w:szCs w:val="24"/>
              </w:rPr>
              <w:t>:  To improve students’ well</w:t>
            </w:r>
            <w:r w:rsidR="006624C3">
              <w:rPr>
                <w:rFonts w:ascii="Calibri" w:hAnsi="Calibri" w:cs="Calibri"/>
                <w:i/>
                <w:iCs/>
                <w:color w:val="000000"/>
                <w:sz w:val="24"/>
                <w:szCs w:val="24"/>
              </w:rPr>
              <w:t>-being through our work to ensure student safety.</w:t>
            </w:r>
          </w:p>
          <w:p w14:paraId="35534443" w14:textId="77777777" w:rsidR="00BB46E5" w:rsidRDefault="00BB46E5" w:rsidP="00BB46E5">
            <w:pPr>
              <w:jc w:val="both"/>
              <w:rPr>
                <w:rFonts w:ascii="Calibri" w:hAnsi="Calibri" w:cs="Calibri"/>
                <w:b/>
                <w:bCs/>
                <w:color w:val="000000"/>
              </w:rPr>
            </w:pPr>
          </w:p>
          <w:p w14:paraId="3C1604B0" w14:textId="1AC9BFB0" w:rsidR="006624C3" w:rsidRDefault="006624C3" w:rsidP="00BB46E5">
            <w:pPr>
              <w:jc w:val="both"/>
              <w:rPr>
                <w:sz w:val="24"/>
                <w:szCs w:val="24"/>
              </w:rPr>
            </w:pPr>
            <w:r>
              <w:rPr>
                <w:sz w:val="24"/>
                <w:szCs w:val="24"/>
              </w:rPr>
              <w:t xml:space="preserve">During the opening day, we held assemblies for our students to acclimate to the building, school expectations and introduce staff and student council. In classrooms, teachers leveraged opening day get to know students questionnaires and surveys to continue to build upon some of our short-cycle SSP goals of knowing our students as learners. </w:t>
            </w:r>
          </w:p>
          <w:p w14:paraId="6A8EFCDD" w14:textId="77777777" w:rsidR="00BB46E5" w:rsidRDefault="00BB46E5" w:rsidP="00BB46E5">
            <w:pPr>
              <w:jc w:val="both"/>
              <w:rPr>
                <w:b/>
                <w:bCs/>
                <w:sz w:val="24"/>
                <w:szCs w:val="24"/>
              </w:rPr>
            </w:pPr>
          </w:p>
          <w:p w14:paraId="0A87AB3E" w14:textId="7B62274D" w:rsidR="00BB46E5" w:rsidRPr="00D55BAA" w:rsidRDefault="00BB46E5" w:rsidP="00BB46E5">
            <w:pPr>
              <w:jc w:val="both"/>
              <w:rPr>
                <w:sz w:val="24"/>
                <w:szCs w:val="24"/>
              </w:rPr>
            </w:pPr>
            <w:r w:rsidRPr="00D55BAA">
              <w:rPr>
                <w:sz w:val="24"/>
                <w:szCs w:val="24"/>
              </w:rPr>
              <w:t xml:space="preserve">As the year progressed our student and staff equity teams were able to bring various cultural events to the student body including an evening community Iftar dinner, a celebration for Black Excellence Day, and Juneteenth.  </w:t>
            </w:r>
            <w:r w:rsidR="006624C3">
              <w:rPr>
                <w:sz w:val="24"/>
                <w:szCs w:val="24"/>
              </w:rPr>
              <w:t>Our Health Action team also organized several events and workshops for students through their work to support student well-being.</w:t>
            </w:r>
            <w:r w:rsidRPr="00D55BAA">
              <w:rPr>
                <w:sz w:val="24"/>
                <w:szCs w:val="24"/>
              </w:rPr>
              <w:t xml:space="preserve"> </w:t>
            </w:r>
          </w:p>
          <w:p w14:paraId="11C10DCB" w14:textId="77777777" w:rsidR="00BB46E5" w:rsidRDefault="00BB46E5" w:rsidP="00BB46E5">
            <w:pPr>
              <w:jc w:val="both"/>
              <w:rPr>
                <w:sz w:val="24"/>
                <w:szCs w:val="24"/>
              </w:rPr>
            </w:pPr>
          </w:p>
          <w:p w14:paraId="363AD4ED" w14:textId="61E19B88" w:rsidR="00BB46E5" w:rsidRPr="00D55BAA" w:rsidRDefault="00BB46E5" w:rsidP="00BB46E5">
            <w:pPr>
              <w:jc w:val="both"/>
              <w:rPr>
                <w:rFonts w:ascii="Calibri" w:hAnsi="Calibri" w:cs="Calibri"/>
                <w:i/>
                <w:iCs/>
                <w:color w:val="000000"/>
                <w:sz w:val="24"/>
                <w:szCs w:val="24"/>
              </w:rPr>
            </w:pPr>
            <w:r w:rsidRPr="00D55BAA">
              <w:rPr>
                <w:b/>
                <w:bCs/>
                <w:i/>
                <w:iCs/>
                <w:sz w:val="24"/>
                <w:szCs w:val="24"/>
              </w:rPr>
              <w:t>Math</w:t>
            </w:r>
            <w:r w:rsidRPr="00D55BAA">
              <w:rPr>
                <w:i/>
                <w:iCs/>
                <w:sz w:val="24"/>
                <w:szCs w:val="24"/>
              </w:rPr>
              <w:t xml:space="preserve">: </w:t>
            </w:r>
            <w:r w:rsidR="00530C4D">
              <w:rPr>
                <w:i/>
                <w:iCs/>
                <w:sz w:val="24"/>
                <w:szCs w:val="24"/>
              </w:rPr>
              <w:t>We will improve student achievement in mathematics, with a specific focus on our students of African and/or Mik’maw/Indigenous ancestry.</w:t>
            </w:r>
          </w:p>
          <w:p w14:paraId="0A075A13" w14:textId="77777777" w:rsidR="00BB46E5" w:rsidRDefault="00BB46E5" w:rsidP="00BB46E5">
            <w:pPr>
              <w:jc w:val="both"/>
              <w:rPr>
                <w:rFonts w:ascii="Calibri" w:hAnsi="Calibri" w:cs="Calibri"/>
                <w:b/>
                <w:bCs/>
                <w:color w:val="000000"/>
              </w:rPr>
            </w:pPr>
          </w:p>
          <w:p w14:paraId="46CA7DE4" w14:textId="00BE2FD5" w:rsidR="00BB46E5" w:rsidRDefault="006830CA" w:rsidP="00BB46E5">
            <w:pPr>
              <w:jc w:val="both"/>
              <w:rPr>
                <w:rFonts w:ascii="Calibri" w:hAnsi="Calibri" w:cs="Calibri"/>
                <w:color w:val="000000"/>
              </w:rPr>
            </w:pPr>
            <w:r>
              <w:rPr>
                <w:rFonts w:ascii="Calibri" w:hAnsi="Calibri" w:cs="Calibri"/>
                <w:color w:val="000000"/>
              </w:rPr>
              <w:t>Staff focused on getting to know their learners both inside and outside the classroom. Teachers leveraged “get to know you” surveys to create culturally responsive lessons to engage students</w:t>
            </w:r>
            <w:r w:rsidR="0093511F">
              <w:rPr>
                <w:rFonts w:ascii="Calibri" w:hAnsi="Calibri" w:cs="Calibri"/>
                <w:color w:val="000000"/>
              </w:rPr>
              <w:t>, as well as utilize student’s preferred learning styles during instruction and assessment</w:t>
            </w:r>
            <w:r>
              <w:rPr>
                <w:rFonts w:ascii="Calibri" w:hAnsi="Calibri" w:cs="Calibri"/>
                <w:color w:val="000000"/>
              </w:rPr>
              <w:t>. They also actively and intentionally made connections with students during independent work time to further their knowledge of student needs and interests. As part of their other short cycle goals towards improving student achievement they also continued to leverage the Building Thinking Classroom models and adapted their learning spaces to make their classroom more welcoming</w:t>
            </w:r>
            <w:r w:rsidR="0093511F">
              <w:rPr>
                <w:rFonts w:ascii="Calibri" w:hAnsi="Calibri" w:cs="Calibri"/>
                <w:color w:val="000000"/>
              </w:rPr>
              <w:t>, which enabled them to have easier conversations with students due to the increase in open spaces. Students engaged more with each other as well as the teacher when the desks were grouped together because they were more closely connected. It allowed an increase in work collaboration as well.</w:t>
            </w:r>
          </w:p>
          <w:p w14:paraId="5F69F2CF" w14:textId="77777777" w:rsidR="006830CA" w:rsidRPr="006830CA" w:rsidRDefault="006830CA" w:rsidP="00BB46E5">
            <w:pPr>
              <w:jc w:val="both"/>
              <w:rPr>
                <w:rFonts w:ascii="Calibri" w:hAnsi="Calibri" w:cs="Calibri"/>
                <w:color w:val="000000"/>
              </w:rPr>
            </w:pPr>
          </w:p>
          <w:p w14:paraId="614C6F2A" w14:textId="2BBC1580" w:rsidR="00BB46E5" w:rsidRPr="00D55BAA" w:rsidRDefault="00BB46E5" w:rsidP="00BB46E5">
            <w:pPr>
              <w:jc w:val="both"/>
              <w:rPr>
                <w:rFonts w:ascii="Calibri" w:hAnsi="Calibri" w:cs="Calibri"/>
                <w:i/>
                <w:iCs/>
                <w:color w:val="000000"/>
                <w:sz w:val="24"/>
                <w:szCs w:val="24"/>
              </w:rPr>
            </w:pPr>
            <w:r w:rsidRPr="00D55BAA">
              <w:rPr>
                <w:rFonts w:ascii="Calibri" w:hAnsi="Calibri" w:cs="Calibri"/>
                <w:b/>
                <w:bCs/>
                <w:i/>
                <w:iCs/>
                <w:color w:val="000000"/>
                <w:sz w:val="24"/>
                <w:szCs w:val="24"/>
              </w:rPr>
              <w:t>Literacy</w:t>
            </w:r>
            <w:r w:rsidRPr="00D55BAA">
              <w:rPr>
                <w:rFonts w:ascii="Calibri" w:hAnsi="Calibri" w:cs="Calibri"/>
                <w:i/>
                <w:iCs/>
                <w:color w:val="000000"/>
                <w:sz w:val="24"/>
                <w:szCs w:val="24"/>
              </w:rPr>
              <w:t>: We will improve student achievement in literacy</w:t>
            </w:r>
            <w:r w:rsidR="001B032C">
              <w:rPr>
                <w:rFonts w:ascii="Calibri" w:hAnsi="Calibri" w:cs="Calibri"/>
                <w:i/>
                <w:iCs/>
                <w:color w:val="000000"/>
                <w:sz w:val="24"/>
                <w:szCs w:val="24"/>
              </w:rPr>
              <w:t>, focusing on our</w:t>
            </w:r>
            <w:r w:rsidR="00530C4D">
              <w:rPr>
                <w:rFonts w:ascii="Calibri" w:hAnsi="Calibri" w:cs="Calibri"/>
                <w:i/>
                <w:iCs/>
                <w:color w:val="000000"/>
                <w:sz w:val="24"/>
                <w:szCs w:val="24"/>
              </w:rPr>
              <w:t xml:space="preserve"> students of</w:t>
            </w:r>
            <w:r w:rsidR="001B032C">
              <w:rPr>
                <w:rFonts w:ascii="Calibri" w:hAnsi="Calibri" w:cs="Calibri"/>
                <w:i/>
                <w:iCs/>
                <w:color w:val="000000"/>
                <w:sz w:val="24"/>
                <w:szCs w:val="24"/>
              </w:rPr>
              <w:t xml:space="preserve"> African </w:t>
            </w:r>
            <w:r w:rsidR="00530C4D">
              <w:rPr>
                <w:rFonts w:ascii="Calibri" w:hAnsi="Calibri" w:cs="Calibri"/>
                <w:i/>
                <w:iCs/>
                <w:color w:val="000000"/>
                <w:sz w:val="24"/>
                <w:szCs w:val="24"/>
              </w:rPr>
              <w:t>and/or Mi’kmaw</w:t>
            </w:r>
            <w:r w:rsidR="001B032C">
              <w:rPr>
                <w:rFonts w:ascii="Calibri" w:hAnsi="Calibri" w:cs="Calibri"/>
                <w:i/>
                <w:iCs/>
                <w:color w:val="000000"/>
                <w:sz w:val="24"/>
                <w:szCs w:val="24"/>
              </w:rPr>
              <w:t xml:space="preserve"> and Indigenous students.</w:t>
            </w:r>
          </w:p>
          <w:p w14:paraId="4C518835" w14:textId="77777777" w:rsidR="00BB46E5" w:rsidRDefault="00BB46E5" w:rsidP="00BB46E5">
            <w:pPr>
              <w:jc w:val="both"/>
              <w:rPr>
                <w:sz w:val="24"/>
                <w:szCs w:val="24"/>
              </w:rPr>
            </w:pPr>
          </w:p>
          <w:p w14:paraId="6EE32CF2" w14:textId="762AEF77" w:rsidR="00BB46E5" w:rsidRDefault="001B032C" w:rsidP="00BB46E5">
            <w:pPr>
              <w:jc w:val="both"/>
              <w:rPr>
                <w:sz w:val="24"/>
                <w:szCs w:val="24"/>
              </w:rPr>
            </w:pPr>
            <w:r>
              <w:rPr>
                <w:sz w:val="24"/>
                <w:szCs w:val="24"/>
              </w:rPr>
              <w:t xml:space="preserve">Our English Language Arts classes/teachers did several short cycle goals throughout the year focusing on literacy techniques and getting to know our learners, improving literal comprehension when engaging with text, and how to use evidence and details to support </w:t>
            </w:r>
            <w:r w:rsidR="000E6254">
              <w:rPr>
                <w:sz w:val="24"/>
                <w:szCs w:val="24"/>
              </w:rPr>
              <w:t>comprehension-based</w:t>
            </w:r>
            <w:r>
              <w:rPr>
                <w:sz w:val="24"/>
                <w:szCs w:val="24"/>
              </w:rPr>
              <w:t xml:space="preserve"> questions. After each short-cycle, staff reflected on best practices</w:t>
            </w:r>
            <w:r w:rsidR="000E6254">
              <w:rPr>
                <w:sz w:val="24"/>
                <w:szCs w:val="24"/>
              </w:rPr>
              <w:t xml:space="preserve"> from their individual classes</w:t>
            </w:r>
            <w:r>
              <w:rPr>
                <w:sz w:val="24"/>
                <w:szCs w:val="24"/>
              </w:rPr>
              <w:t xml:space="preserve"> a</w:t>
            </w:r>
            <w:r w:rsidR="000E6254">
              <w:rPr>
                <w:sz w:val="24"/>
                <w:szCs w:val="24"/>
              </w:rPr>
              <w:t>s well as</w:t>
            </w:r>
            <w:r>
              <w:rPr>
                <w:sz w:val="24"/>
                <w:szCs w:val="24"/>
              </w:rPr>
              <w:t xml:space="preserve"> analyzed</w:t>
            </w:r>
            <w:r w:rsidR="000E6254">
              <w:rPr>
                <w:sz w:val="24"/>
                <w:szCs w:val="24"/>
              </w:rPr>
              <w:t xml:space="preserve"> the success of the strategies put in place for students.</w:t>
            </w:r>
          </w:p>
          <w:p w14:paraId="33A92781" w14:textId="77777777" w:rsidR="000E6254" w:rsidRDefault="000E6254" w:rsidP="00BB46E5">
            <w:pPr>
              <w:jc w:val="both"/>
              <w:rPr>
                <w:sz w:val="24"/>
                <w:szCs w:val="24"/>
              </w:rPr>
            </w:pPr>
          </w:p>
          <w:p w14:paraId="47B45B26" w14:textId="77432F8A" w:rsidR="000E6254" w:rsidRDefault="000E6254" w:rsidP="00BB46E5">
            <w:pPr>
              <w:jc w:val="both"/>
              <w:rPr>
                <w:sz w:val="24"/>
                <w:szCs w:val="24"/>
              </w:rPr>
            </w:pPr>
            <w:r>
              <w:rPr>
                <w:sz w:val="24"/>
                <w:szCs w:val="24"/>
              </w:rPr>
              <w:lastRenderedPageBreak/>
              <w:t>We also had support in our English 9 class</w:t>
            </w:r>
            <w:r w:rsidR="00530C4D">
              <w:rPr>
                <w:sz w:val="24"/>
                <w:szCs w:val="24"/>
              </w:rPr>
              <w:t>es (and teachers)</w:t>
            </w:r>
            <w:r>
              <w:rPr>
                <w:sz w:val="24"/>
                <w:szCs w:val="24"/>
              </w:rPr>
              <w:t xml:space="preserve"> with a Literacy coach from HRCE to support some of the short cycle planning </w:t>
            </w:r>
            <w:r w:rsidR="00530C4D">
              <w:rPr>
                <w:sz w:val="24"/>
                <w:szCs w:val="24"/>
              </w:rPr>
              <w:t xml:space="preserve">learning </w:t>
            </w:r>
            <w:r>
              <w:rPr>
                <w:sz w:val="24"/>
                <w:szCs w:val="24"/>
              </w:rPr>
              <w:t>activities.</w:t>
            </w:r>
          </w:p>
          <w:p w14:paraId="1C403BFF" w14:textId="77777777" w:rsidR="00BB46E5" w:rsidRDefault="00BB46E5" w:rsidP="00BB46E5">
            <w:pPr>
              <w:jc w:val="both"/>
              <w:rPr>
                <w:sz w:val="24"/>
                <w:szCs w:val="24"/>
              </w:rPr>
            </w:pPr>
          </w:p>
          <w:p w14:paraId="21B1168C" w14:textId="77777777" w:rsidR="00BB46E5" w:rsidRPr="00481208" w:rsidRDefault="00BB46E5" w:rsidP="00481208">
            <w:pPr>
              <w:jc w:val="both"/>
              <w:rPr>
                <w:sz w:val="24"/>
                <w:szCs w:val="24"/>
              </w:rPr>
            </w:pPr>
          </w:p>
          <w:p w14:paraId="5AE80743" w14:textId="0C9B7079" w:rsidR="00481208" w:rsidRDefault="00481208" w:rsidP="00E5681F">
            <w:pPr>
              <w:jc w:val="both"/>
              <w:rPr>
                <w:sz w:val="24"/>
                <w:szCs w:val="24"/>
              </w:rPr>
            </w:pPr>
          </w:p>
          <w:p w14:paraId="498B669F" w14:textId="77777777" w:rsidR="006D21D4" w:rsidRDefault="006D21D4" w:rsidP="00E5681F">
            <w:pPr>
              <w:jc w:val="both"/>
              <w:rPr>
                <w:sz w:val="24"/>
                <w:szCs w:val="24"/>
              </w:rPr>
            </w:pPr>
          </w:p>
          <w:p w14:paraId="409D4429" w14:textId="77777777" w:rsidR="003828E0" w:rsidRDefault="003828E0" w:rsidP="003828E0">
            <w:pPr>
              <w:jc w:val="both"/>
              <w:rPr>
                <w:sz w:val="24"/>
                <w:szCs w:val="24"/>
              </w:rPr>
            </w:pPr>
          </w:p>
          <w:p w14:paraId="6C4CA4A5" w14:textId="77777777" w:rsidR="003828E0" w:rsidRDefault="003828E0" w:rsidP="003828E0">
            <w:pPr>
              <w:jc w:val="both"/>
              <w:rPr>
                <w:sz w:val="24"/>
                <w:szCs w:val="24"/>
              </w:rPr>
            </w:pPr>
          </w:p>
          <w:p w14:paraId="53554048" w14:textId="77777777" w:rsidR="009477EC" w:rsidRDefault="009477EC" w:rsidP="003828E0">
            <w:pPr>
              <w:jc w:val="both"/>
              <w:rPr>
                <w:sz w:val="24"/>
                <w:szCs w:val="24"/>
              </w:rPr>
            </w:pPr>
          </w:p>
          <w:p w14:paraId="088FEB31" w14:textId="77777777" w:rsidR="009477EC" w:rsidRPr="003828E0" w:rsidRDefault="009477EC" w:rsidP="003828E0">
            <w:pPr>
              <w:jc w:val="both"/>
              <w:rPr>
                <w:sz w:val="24"/>
                <w:szCs w:val="24"/>
              </w:rPr>
            </w:pPr>
          </w:p>
        </w:tc>
      </w:tr>
    </w:tbl>
    <w:p w14:paraId="3ACA8898" w14:textId="77777777" w:rsidR="003828E0" w:rsidRPr="003828E0" w:rsidRDefault="003828E0" w:rsidP="003828E0">
      <w:pPr>
        <w:jc w:val="both"/>
        <w:rPr>
          <w:sz w:val="24"/>
          <w:szCs w:val="24"/>
        </w:rPr>
      </w:pPr>
    </w:p>
    <w:tbl>
      <w:tblPr>
        <w:tblStyle w:val="TableGrid"/>
        <w:tblW w:w="0" w:type="auto"/>
        <w:tblLook w:val="04A0" w:firstRow="1" w:lastRow="0" w:firstColumn="1" w:lastColumn="0" w:noHBand="0" w:noVBand="1"/>
      </w:tblPr>
      <w:tblGrid>
        <w:gridCol w:w="9350"/>
      </w:tblGrid>
      <w:tr w:rsidR="003828E0" w:rsidRPr="003828E0" w14:paraId="6639CE4E" w14:textId="77777777" w:rsidTr="003828E0">
        <w:tc>
          <w:tcPr>
            <w:tcW w:w="9350" w:type="dxa"/>
            <w:shd w:val="clear" w:color="auto" w:fill="DEEAF6" w:themeFill="accent1" w:themeFillTint="33"/>
          </w:tcPr>
          <w:p w14:paraId="06E6FB0D" w14:textId="77777777" w:rsidR="003828E0" w:rsidRPr="003828E0" w:rsidRDefault="003828E0" w:rsidP="003828E0">
            <w:pPr>
              <w:jc w:val="both"/>
              <w:rPr>
                <w:sz w:val="24"/>
                <w:szCs w:val="24"/>
              </w:rPr>
            </w:pPr>
            <w:r w:rsidRPr="003828E0">
              <w:rPr>
                <w:sz w:val="24"/>
                <w:szCs w:val="24"/>
              </w:rPr>
              <w:t>Please list any significant milestones and success stories that the SAC would like to highlight</w:t>
            </w:r>
            <w:r w:rsidR="009477EC">
              <w:rPr>
                <w:sz w:val="24"/>
                <w:szCs w:val="24"/>
              </w:rPr>
              <w:t>.</w:t>
            </w:r>
          </w:p>
        </w:tc>
      </w:tr>
      <w:tr w:rsidR="003828E0" w:rsidRPr="003828E0" w14:paraId="5061BDE7" w14:textId="77777777" w:rsidTr="003828E0">
        <w:tc>
          <w:tcPr>
            <w:tcW w:w="9350" w:type="dxa"/>
          </w:tcPr>
          <w:p w14:paraId="70DB6E54" w14:textId="77777777" w:rsidR="003828E0" w:rsidRDefault="00F9549E" w:rsidP="003035F4">
            <w:pPr>
              <w:rPr>
                <w:sz w:val="24"/>
                <w:szCs w:val="24"/>
              </w:rPr>
            </w:pPr>
            <w:r>
              <w:rPr>
                <w:sz w:val="24"/>
                <w:szCs w:val="24"/>
              </w:rPr>
              <w:t>SAC connected with HRM to ensure that the school field was equipped with appropriate seating and waste containers.</w:t>
            </w:r>
          </w:p>
          <w:p w14:paraId="02B6972B" w14:textId="77777777" w:rsidR="00C577F7" w:rsidRPr="00661E7D" w:rsidRDefault="00C577F7" w:rsidP="003035F4">
            <w:pPr>
              <w:rPr>
                <w:sz w:val="20"/>
                <w:szCs w:val="20"/>
              </w:rPr>
            </w:pPr>
          </w:p>
          <w:p w14:paraId="5E638763" w14:textId="112F26DE" w:rsidR="00C577F7" w:rsidRDefault="00C577F7" w:rsidP="003035F4">
            <w:pPr>
              <w:rPr>
                <w:sz w:val="24"/>
                <w:szCs w:val="24"/>
              </w:rPr>
            </w:pPr>
            <w:r>
              <w:rPr>
                <w:sz w:val="24"/>
                <w:szCs w:val="24"/>
              </w:rPr>
              <w:t>SAC Chair and Administration attended the SAC Professional Development evening to learn more about the Inclusive Education Policy and participate</w:t>
            </w:r>
            <w:r w:rsidR="00661E7D">
              <w:rPr>
                <w:sz w:val="24"/>
                <w:szCs w:val="24"/>
              </w:rPr>
              <w:t>d</w:t>
            </w:r>
            <w:r>
              <w:rPr>
                <w:sz w:val="24"/>
                <w:szCs w:val="24"/>
              </w:rPr>
              <w:t xml:space="preserve"> in a short meeting with the Minister of Education.</w:t>
            </w:r>
          </w:p>
          <w:p w14:paraId="388B877A" w14:textId="77777777" w:rsidR="00C577F7" w:rsidRPr="00661E7D" w:rsidRDefault="00C577F7" w:rsidP="003035F4">
            <w:pPr>
              <w:rPr>
                <w:sz w:val="20"/>
                <w:szCs w:val="20"/>
              </w:rPr>
            </w:pPr>
          </w:p>
          <w:p w14:paraId="3564328B" w14:textId="43927143" w:rsidR="00C577F7" w:rsidRDefault="00C577F7" w:rsidP="003035F4">
            <w:pPr>
              <w:rPr>
                <w:sz w:val="24"/>
                <w:szCs w:val="24"/>
              </w:rPr>
            </w:pPr>
            <w:r>
              <w:rPr>
                <w:sz w:val="24"/>
                <w:szCs w:val="24"/>
              </w:rPr>
              <w:t>As part of the Minister of Education’s First Voice project, JL Ilsley received additional staff to use to support student learning</w:t>
            </w:r>
            <w:r w:rsidR="00661E7D">
              <w:rPr>
                <w:sz w:val="24"/>
                <w:szCs w:val="24"/>
              </w:rPr>
              <w:t xml:space="preserve"> as part of the pilot</w:t>
            </w:r>
            <w:r>
              <w:rPr>
                <w:sz w:val="24"/>
                <w:szCs w:val="24"/>
              </w:rPr>
              <w:t xml:space="preserve">. This role was filled with one of the school’s current teachers who worked with Grade 9 students on academics, but </w:t>
            </w:r>
            <w:r w:rsidR="00661E7D">
              <w:rPr>
                <w:sz w:val="24"/>
                <w:szCs w:val="24"/>
              </w:rPr>
              <w:t>also helped teachers to streamline assessment practices. This pilot project was continually collecting data</w:t>
            </w:r>
          </w:p>
          <w:p w14:paraId="6E657AAD" w14:textId="77777777" w:rsidR="00661E7D" w:rsidRPr="00661E7D" w:rsidRDefault="00661E7D" w:rsidP="003035F4">
            <w:pPr>
              <w:rPr>
                <w:sz w:val="20"/>
                <w:szCs w:val="20"/>
              </w:rPr>
            </w:pPr>
          </w:p>
          <w:p w14:paraId="07CF9D05" w14:textId="77777777" w:rsidR="00661E7D" w:rsidRDefault="00661E7D" w:rsidP="003035F4">
            <w:pPr>
              <w:rPr>
                <w:sz w:val="24"/>
                <w:szCs w:val="24"/>
              </w:rPr>
            </w:pPr>
            <w:r>
              <w:rPr>
                <w:sz w:val="24"/>
                <w:szCs w:val="24"/>
              </w:rPr>
              <w:t xml:space="preserve">Food insecurity continues to be an ongoing concern in the school community. To not only bring the student body together, but also help address this insecurity, a school-wide turkey dinner was served in December. Staff, students, and community volunteers fed all our students. </w:t>
            </w:r>
          </w:p>
          <w:p w14:paraId="78EFA6D0" w14:textId="77777777" w:rsidR="00661E7D" w:rsidRPr="00661E7D" w:rsidRDefault="00661E7D" w:rsidP="003035F4">
            <w:pPr>
              <w:rPr>
                <w:sz w:val="20"/>
                <w:szCs w:val="20"/>
              </w:rPr>
            </w:pPr>
          </w:p>
          <w:p w14:paraId="59571E90" w14:textId="4EBFB718" w:rsidR="00661E7D" w:rsidRDefault="00661E7D" w:rsidP="003035F4">
            <w:pPr>
              <w:rPr>
                <w:sz w:val="24"/>
                <w:szCs w:val="24"/>
              </w:rPr>
            </w:pPr>
            <w:r>
              <w:rPr>
                <w:sz w:val="24"/>
                <w:szCs w:val="24"/>
              </w:rPr>
              <w:t xml:space="preserve">The school also continues to operate the Judges Pantry where students can pick up some food supplies day-to-day, as well as offering some extra items on Fridays. Family SOS contributed 1 meal per month, organized and served by students and staff. </w:t>
            </w:r>
          </w:p>
          <w:p w14:paraId="00657C64" w14:textId="5B138061" w:rsidR="00F9549E" w:rsidRPr="003828E0" w:rsidRDefault="00F9549E" w:rsidP="003035F4">
            <w:pPr>
              <w:rPr>
                <w:sz w:val="24"/>
                <w:szCs w:val="24"/>
              </w:rPr>
            </w:pPr>
          </w:p>
        </w:tc>
      </w:tr>
    </w:tbl>
    <w:p w14:paraId="50BF1BE3" w14:textId="77777777" w:rsidR="003828E0" w:rsidRPr="003828E0" w:rsidRDefault="003828E0" w:rsidP="003828E0">
      <w:pPr>
        <w:jc w:val="both"/>
        <w:rPr>
          <w:sz w:val="24"/>
          <w:szCs w:val="24"/>
        </w:rPr>
      </w:pPr>
    </w:p>
    <w:tbl>
      <w:tblPr>
        <w:tblStyle w:val="TableGrid"/>
        <w:tblW w:w="0" w:type="auto"/>
        <w:tblLook w:val="04A0" w:firstRow="1" w:lastRow="0" w:firstColumn="1" w:lastColumn="0" w:noHBand="0" w:noVBand="1"/>
      </w:tblPr>
      <w:tblGrid>
        <w:gridCol w:w="9350"/>
      </w:tblGrid>
      <w:tr w:rsidR="003828E0" w:rsidRPr="003828E0" w14:paraId="14198379" w14:textId="77777777" w:rsidTr="003828E0">
        <w:tc>
          <w:tcPr>
            <w:tcW w:w="9350" w:type="dxa"/>
            <w:shd w:val="clear" w:color="auto" w:fill="DEEAF6" w:themeFill="accent1" w:themeFillTint="33"/>
          </w:tcPr>
          <w:p w14:paraId="4E9DBAF1" w14:textId="77777777" w:rsidR="003828E0" w:rsidRPr="003828E0" w:rsidRDefault="003828E0" w:rsidP="003828E0">
            <w:pPr>
              <w:jc w:val="both"/>
              <w:rPr>
                <w:sz w:val="24"/>
                <w:szCs w:val="24"/>
              </w:rPr>
            </w:pPr>
            <w:r w:rsidRPr="003828E0">
              <w:rPr>
                <w:sz w:val="24"/>
                <w:szCs w:val="24"/>
              </w:rPr>
              <w:t xml:space="preserve">Please </w:t>
            </w:r>
            <w:r w:rsidR="009477EC">
              <w:rPr>
                <w:sz w:val="24"/>
                <w:szCs w:val="24"/>
              </w:rPr>
              <w:t xml:space="preserve">describe </w:t>
            </w:r>
            <w:r w:rsidRPr="003828E0">
              <w:rPr>
                <w:sz w:val="24"/>
                <w:szCs w:val="24"/>
              </w:rPr>
              <w:t>any related sub-committee work undertaken by SAC members (e.g., School Options Committee)</w:t>
            </w:r>
            <w:r w:rsidR="009477EC">
              <w:rPr>
                <w:sz w:val="24"/>
                <w:szCs w:val="24"/>
              </w:rPr>
              <w:t>.</w:t>
            </w:r>
          </w:p>
        </w:tc>
      </w:tr>
      <w:tr w:rsidR="003828E0" w14:paraId="284EF0FA" w14:textId="77777777" w:rsidTr="003828E0">
        <w:tc>
          <w:tcPr>
            <w:tcW w:w="9350" w:type="dxa"/>
          </w:tcPr>
          <w:p w14:paraId="31D57D38" w14:textId="77777777" w:rsidR="003828E0" w:rsidRDefault="003828E0"/>
          <w:p w14:paraId="7B7AF796" w14:textId="131D1199" w:rsidR="00F9549E" w:rsidRDefault="00F9549E">
            <w:r>
              <w:t>SAC sub-committee on fundraising continued their work in supporting student activities by the online 50/50 monthly draws. Revenues were used for student activities such as prom/graduation, student bursaries, music and art programs, athletics, as well as area of greatest need where school staff could direct the funds to special projects such as guest speakers or supplies for school improvement.</w:t>
            </w:r>
          </w:p>
          <w:p w14:paraId="02523F31" w14:textId="77777777" w:rsidR="003828E0" w:rsidRDefault="003828E0"/>
        </w:tc>
      </w:tr>
    </w:tbl>
    <w:p w14:paraId="777F66CF" w14:textId="77777777" w:rsidR="009477EC" w:rsidRDefault="009477EC"/>
    <w:p w14:paraId="6D9808AF" w14:textId="77777777" w:rsidR="009477EC" w:rsidRDefault="009477EC"/>
    <w:p w14:paraId="7C921A94" w14:textId="77777777" w:rsidR="003828E0" w:rsidRPr="009477EC" w:rsidRDefault="009477EC">
      <w:pPr>
        <w:rPr>
          <w:b/>
          <w:sz w:val="24"/>
          <w:szCs w:val="24"/>
          <w:u w:val="single"/>
        </w:rPr>
      </w:pPr>
      <w:r w:rsidRPr="009477EC">
        <w:rPr>
          <w:b/>
          <w:sz w:val="24"/>
          <w:szCs w:val="24"/>
          <w:u w:val="single"/>
        </w:rPr>
        <w:t>Statements of R</w:t>
      </w:r>
      <w:r w:rsidR="003828E0" w:rsidRPr="009477EC">
        <w:rPr>
          <w:b/>
          <w:sz w:val="24"/>
          <w:szCs w:val="24"/>
          <w:u w:val="single"/>
        </w:rPr>
        <w:t>evenues and Expenditures</w:t>
      </w:r>
      <w:r w:rsidRPr="009477EC">
        <w:rPr>
          <w:b/>
          <w:sz w:val="24"/>
          <w:szCs w:val="24"/>
          <w:u w:val="single"/>
        </w:rPr>
        <w:t>:</w:t>
      </w:r>
    </w:p>
    <w:tbl>
      <w:tblPr>
        <w:tblStyle w:val="TableGrid"/>
        <w:tblW w:w="0" w:type="auto"/>
        <w:tblLook w:val="04A0" w:firstRow="1" w:lastRow="0" w:firstColumn="1" w:lastColumn="0" w:noHBand="0" w:noVBand="1"/>
      </w:tblPr>
      <w:tblGrid>
        <w:gridCol w:w="9350"/>
      </w:tblGrid>
      <w:tr w:rsidR="009477EC" w14:paraId="4C1B92C8" w14:textId="77777777" w:rsidTr="009477EC">
        <w:tc>
          <w:tcPr>
            <w:tcW w:w="9350" w:type="dxa"/>
            <w:shd w:val="clear" w:color="auto" w:fill="DEEAF6" w:themeFill="accent1" w:themeFillTint="33"/>
          </w:tcPr>
          <w:p w14:paraId="43952790" w14:textId="77777777" w:rsidR="009477EC" w:rsidRDefault="009477EC" w:rsidP="009477EC">
            <w:pPr>
              <w:jc w:val="both"/>
              <w:rPr>
                <w:sz w:val="24"/>
                <w:szCs w:val="24"/>
              </w:rPr>
            </w:pPr>
            <w:r>
              <w:rPr>
                <w:sz w:val="24"/>
                <w:szCs w:val="24"/>
              </w:rPr>
              <w:t xml:space="preserve">Expenditures </w:t>
            </w:r>
            <w:r w:rsidRPr="009477EC">
              <w:rPr>
                <w:sz w:val="24"/>
                <w:szCs w:val="24"/>
              </w:rPr>
              <w:t>supporting the school improvement plan (e.g., providing resources to support math and literacy instruction</w:t>
            </w:r>
            <w:r>
              <w:rPr>
                <w:sz w:val="24"/>
                <w:szCs w:val="24"/>
              </w:rPr>
              <w:t>).</w:t>
            </w:r>
          </w:p>
        </w:tc>
      </w:tr>
      <w:tr w:rsidR="009477EC" w14:paraId="592C1020" w14:textId="77777777" w:rsidTr="009477EC">
        <w:tc>
          <w:tcPr>
            <w:tcW w:w="9350" w:type="dxa"/>
          </w:tcPr>
          <w:p w14:paraId="4C599E1A" w14:textId="77777777" w:rsidR="00661E7D" w:rsidRDefault="00661E7D" w:rsidP="009477EC">
            <w:pPr>
              <w:jc w:val="both"/>
              <w:rPr>
                <w:sz w:val="24"/>
                <w:szCs w:val="24"/>
              </w:rPr>
            </w:pPr>
          </w:p>
          <w:p w14:paraId="58DAE9D5" w14:textId="2BE0062C" w:rsidR="009477EC" w:rsidRDefault="00F9549E" w:rsidP="009477EC">
            <w:pPr>
              <w:jc w:val="both"/>
              <w:rPr>
                <w:sz w:val="24"/>
                <w:szCs w:val="24"/>
              </w:rPr>
            </w:pPr>
            <w:r>
              <w:rPr>
                <w:sz w:val="24"/>
                <w:szCs w:val="24"/>
              </w:rPr>
              <w:t>SAC authorized purchase of chromebook carts and other technology to support student learning and student safety. Exact numbers for these resources are still being determined as of June 14/24. However, the budget of $60</w:t>
            </w:r>
            <w:r w:rsidR="000C4796">
              <w:rPr>
                <w:sz w:val="24"/>
                <w:szCs w:val="24"/>
              </w:rPr>
              <w:t>24</w:t>
            </w:r>
            <w:r>
              <w:rPr>
                <w:sz w:val="24"/>
                <w:szCs w:val="24"/>
              </w:rPr>
              <w:t xml:space="preserve">.00 </w:t>
            </w:r>
            <w:r w:rsidR="000C4796">
              <w:rPr>
                <w:sz w:val="24"/>
                <w:szCs w:val="24"/>
              </w:rPr>
              <w:t xml:space="preserve">(less operational expenses) </w:t>
            </w:r>
            <w:r>
              <w:rPr>
                <w:sz w:val="24"/>
                <w:szCs w:val="24"/>
              </w:rPr>
              <w:t>was allocated to purchase these items.</w:t>
            </w:r>
          </w:p>
          <w:p w14:paraId="706C51C0" w14:textId="77777777" w:rsidR="00F9549E" w:rsidRDefault="00F9549E" w:rsidP="009477EC">
            <w:pPr>
              <w:jc w:val="both"/>
              <w:rPr>
                <w:sz w:val="24"/>
                <w:szCs w:val="24"/>
              </w:rPr>
            </w:pPr>
          </w:p>
          <w:p w14:paraId="54C5B6CE" w14:textId="77777777" w:rsidR="00F9549E" w:rsidRDefault="00F9549E" w:rsidP="009477EC">
            <w:pPr>
              <w:jc w:val="both"/>
              <w:rPr>
                <w:sz w:val="24"/>
                <w:szCs w:val="24"/>
              </w:rPr>
            </w:pPr>
          </w:p>
          <w:p w14:paraId="61496EC9" w14:textId="77777777" w:rsidR="009477EC" w:rsidRDefault="009477EC" w:rsidP="009477EC">
            <w:pPr>
              <w:jc w:val="both"/>
              <w:rPr>
                <w:sz w:val="24"/>
                <w:szCs w:val="24"/>
              </w:rPr>
            </w:pPr>
          </w:p>
        </w:tc>
      </w:tr>
    </w:tbl>
    <w:p w14:paraId="0A73862D" w14:textId="77777777" w:rsidR="003828E0" w:rsidRDefault="003828E0" w:rsidP="009477EC">
      <w:pPr>
        <w:jc w:val="both"/>
        <w:rPr>
          <w:sz w:val="24"/>
          <w:szCs w:val="24"/>
        </w:rPr>
      </w:pPr>
    </w:p>
    <w:tbl>
      <w:tblPr>
        <w:tblStyle w:val="TableGrid"/>
        <w:tblW w:w="0" w:type="auto"/>
        <w:tblLook w:val="04A0" w:firstRow="1" w:lastRow="0" w:firstColumn="1" w:lastColumn="0" w:noHBand="0" w:noVBand="1"/>
      </w:tblPr>
      <w:tblGrid>
        <w:gridCol w:w="9350"/>
      </w:tblGrid>
      <w:tr w:rsidR="003828E0" w14:paraId="4E53DFED" w14:textId="77777777" w:rsidTr="009477EC">
        <w:tc>
          <w:tcPr>
            <w:tcW w:w="9350" w:type="dxa"/>
            <w:shd w:val="clear" w:color="auto" w:fill="DEEAF6" w:themeFill="accent1" w:themeFillTint="33"/>
          </w:tcPr>
          <w:p w14:paraId="0CEF2B11" w14:textId="77777777" w:rsidR="003828E0" w:rsidRDefault="009477EC" w:rsidP="009477EC">
            <w:pPr>
              <w:jc w:val="both"/>
              <w:rPr>
                <w:sz w:val="24"/>
                <w:szCs w:val="24"/>
              </w:rPr>
            </w:pPr>
            <w:r>
              <w:rPr>
                <w:sz w:val="24"/>
                <w:szCs w:val="24"/>
              </w:rPr>
              <w:t xml:space="preserve">Expenditures </w:t>
            </w:r>
            <w:r w:rsidR="003828E0" w:rsidRPr="003828E0">
              <w:rPr>
                <w:sz w:val="24"/>
                <w:szCs w:val="24"/>
              </w:rPr>
              <w:t>supporting policy development and implementation (e.g., supporting and promoting new policies)</w:t>
            </w:r>
            <w:r>
              <w:rPr>
                <w:sz w:val="24"/>
                <w:szCs w:val="24"/>
              </w:rPr>
              <w:t>.</w:t>
            </w:r>
          </w:p>
        </w:tc>
      </w:tr>
      <w:tr w:rsidR="003828E0" w14:paraId="7379604F" w14:textId="77777777" w:rsidTr="003828E0">
        <w:tc>
          <w:tcPr>
            <w:tcW w:w="9350" w:type="dxa"/>
          </w:tcPr>
          <w:p w14:paraId="02C25C25" w14:textId="77777777" w:rsidR="003828E0" w:rsidRDefault="003828E0" w:rsidP="009477EC">
            <w:pPr>
              <w:jc w:val="both"/>
              <w:rPr>
                <w:sz w:val="24"/>
                <w:szCs w:val="24"/>
              </w:rPr>
            </w:pPr>
          </w:p>
          <w:p w14:paraId="7555B122" w14:textId="77777777" w:rsidR="009477EC" w:rsidRDefault="009477EC" w:rsidP="009477EC">
            <w:pPr>
              <w:jc w:val="both"/>
              <w:rPr>
                <w:sz w:val="24"/>
                <w:szCs w:val="24"/>
              </w:rPr>
            </w:pPr>
          </w:p>
        </w:tc>
      </w:tr>
    </w:tbl>
    <w:p w14:paraId="1270AA51" w14:textId="77777777" w:rsidR="003828E0" w:rsidRDefault="003828E0" w:rsidP="009477EC">
      <w:pPr>
        <w:jc w:val="both"/>
        <w:rPr>
          <w:sz w:val="24"/>
          <w:szCs w:val="24"/>
        </w:rPr>
      </w:pPr>
    </w:p>
    <w:tbl>
      <w:tblPr>
        <w:tblStyle w:val="TableGrid"/>
        <w:tblW w:w="0" w:type="auto"/>
        <w:tblLook w:val="04A0" w:firstRow="1" w:lastRow="0" w:firstColumn="1" w:lastColumn="0" w:noHBand="0" w:noVBand="1"/>
      </w:tblPr>
      <w:tblGrid>
        <w:gridCol w:w="9350"/>
      </w:tblGrid>
      <w:tr w:rsidR="003828E0" w14:paraId="2283157C" w14:textId="77777777" w:rsidTr="009477EC">
        <w:tc>
          <w:tcPr>
            <w:tcW w:w="9350" w:type="dxa"/>
            <w:shd w:val="clear" w:color="auto" w:fill="DEEAF6" w:themeFill="accent1" w:themeFillTint="33"/>
          </w:tcPr>
          <w:p w14:paraId="0742A365" w14:textId="77777777" w:rsidR="003828E0" w:rsidRDefault="009477EC" w:rsidP="009477EC">
            <w:pPr>
              <w:jc w:val="both"/>
              <w:rPr>
                <w:sz w:val="24"/>
                <w:szCs w:val="24"/>
              </w:rPr>
            </w:pPr>
            <w:r>
              <w:rPr>
                <w:sz w:val="24"/>
                <w:szCs w:val="24"/>
              </w:rPr>
              <w:t xml:space="preserve">Expenditures </w:t>
            </w:r>
            <w:r w:rsidRPr="009477EC">
              <w:rPr>
                <w:sz w:val="24"/>
                <w:szCs w:val="24"/>
              </w:rPr>
              <w:t>covering operational expenses; up to 20 per cent of provincial SAC funding may be used as operational expenses, if necessary, to encourage and support member participation</w:t>
            </w:r>
            <w:r>
              <w:rPr>
                <w:sz w:val="24"/>
                <w:szCs w:val="24"/>
              </w:rPr>
              <w:t>).</w:t>
            </w:r>
          </w:p>
        </w:tc>
      </w:tr>
      <w:tr w:rsidR="003828E0" w14:paraId="318DDBF3" w14:textId="77777777" w:rsidTr="003828E0">
        <w:tc>
          <w:tcPr>
            <w:tcW w:w="9350" w:type="dxa"/>
          </w:tcPr>
          <w:p w14:paraId="52C40C89" w14:textId="77777777" w:rsidR="00DA5A1E" w:rsidRDefault="00DA5A1E" w:rsidP="00DA5A1E">
            <w:pPr>
              <w:rPr>
                <w:sz w:val="24"/>
                <w:szCs w:val="24"/>
              </w:rPr>
            </w:pPr>
          </w:p>
          <w:p w14:paraId="0AEB21A9" w14:textId="62B7DFDF" w:rsidR="00F9549E" w:rsidRDefault="00F9549E" w:rsidP="00DA5A1E">
            <w:pPr>
              <w:rPr>
                <w:sz w:val="24"/>
                <w:szCs w:val="24"/>
              </w:rPr>
            </w:pPr>
            <w:r>
              <w:rPr>
                <w:sz w:val="24"/>
                <w:szCs w:val="24"/>
              </w:rPr>
              <w:t xml:space="preserve">JL Illsey SAC spent </w:t>
            </w:r>
            <w:r w:rsidR="000C4796">
              <w:rPr>
                <w:sz w:val="24"/>
                <w:szCs w:val="24"/>
              </w:rPr>
              <w:t xml:space="preserve">$163.02 </w:t>
            </w:r>
            <w:r>
              <w:rPr>
                <w:sz w:val="24"/>
                <w:szCs w:val="24"/>
              </w:rPr>
              <w:t>on operational expenses to support member participation.</w:t>
            </w:r>
          </w:p>
          <w:p w14:paraId="4715BC4A" w14:textId="77777777" w:rsidR="00F9549E" w:rsidRDefault="00F9549E" w:rsidP="00DA5A1E">
            <w:pPr>
              <w:rPr>
                <w:sz w:val="24"/>
                <w:szCs w:val="24"/>
              </w:rPr>
            </w:pPr>
          </w:p>
          <w:p w14:paraId="22963D04" w14:textId="15A52C48" w:rsidR="00F9549E" w:rsidRDefault="00F9549E" w:rsidP="00DA5A1E">
            <w:pPr>
              <w:rPr>
                <w:sz w:val="24"/>
                <w:szCs w:val="24"/>
              </w:rPr>
            </w:pPr>
            <w:r>
              <w:rPr>
                <w:sz w:val="24"/>
                <w:szCs w:val="24"/>
              </w:rPr>
              <w:t>SAC Transfer sent to Cari Duggan for staff - $</w:t>
            </w:r>
            <w:r w:rsidR="000C4796">
              <w:rPr>
                <w:sz w:val="24"/>
                <w:szCs w:val="24"/>
              </w:rPr>
              <w:t>163.02</w:t>
            </w:r>
          </w:p>
          <w:p w14:paraId="0C2CBDA0" w14:textId="77777777" w:rsidR="00D743A3" w:rsidRDefault="00D743A3" w:rsidP="00DA5A1E">
            <w:pPr>
              <w:rPr>
                <w:sz w:val="24"/>
                <w:szCs w:val="24"/>
              </w:rPr>
            </w:pPr>
          </w:p>
          <w:p w14:paraId="0094FD3A" w14:textId="3212A331" w:rsidR="00D743A3" w:rsidRPr="00D743A3" w:rsidRDefault="00D743A3" w:rsidP="00DA5A1E">
            <w:pPr>
              <w:rPr>
                <w:i/>
                <w:iCs/>
                <w:sz w:val="24"/>
                <w:szCs w:val="24"/>
              </w:rPr>
            </w:pPr>
            <w:r>
              <w:rPr>
                <w:i/>
                <w:iCs/>
                <w:sz w:val="24"/>
                <w:szCs w:val="24"/>
              </w:rPr>
              <w:t>Please note that these amounts will be adjusted as SAC is providing a year-end Staff Appreciation treat and receipts have not yet been submitted. (As of June 14/24)</w:t>
            </w:r>
          </w:p>
          <w:p w14:paraId="2A0F8C80" w14:textId="2196A452" w:rsidR="00DA5A1E" w:rsidRPr="00DA5A1E" w:rsidRDefault="00DA5A1E" w:rsidP="00DA5A1E">
            <w:pPr>
              <w:rPr>
                <w:sz w:val="24"/>
                <w:szCs w:val="24"/>
              </w:rPr>
            </w:pPr>
          </w:p>
        </w:tc>
      </w:tr>
      <w:tr w:rsidR="00A6215E" w14:paraId="2013D9A1" w14:textId="77777777" w:rsidTr="003828E0">
        <w:tc>
          <w:tcPr>
            <w:tcW w:w="9350" w:type="dxa"/>
          </w:tcPr>
          <w:p w14:paraId="04E6A9FC" w14:textId="77777777" w:rsidR="00A6215E" w:rsidRDefault="00A6215E" w:rsidP="00F53A90">
            <w:pPr>
              <w:rPr>
                <w:sz w:val="24"/>
                <w:szCs w:val="24"/>
              </w:rPr>
            </w:pPr>
          </w:p>
        </w:tc>
      </w:tr>
    </w:tbl>
    <w:p w14:paraId="2A3BBDC3" w14:textId="77777777" w:rsidR="003828E0" w:rsidRDefault="003828E0">
      <w:pPr>
        <w:rPr>
          <w:sz w:val="24"/>
          <w:szCs w:val="24"/>
        </w:rPr>
      </w:pPr>
    </w:p>
    <w:p w14:paraId="50EBBC6D" w14:textId="0B249A23" w:rsidR="00A47558" w:rsidRPr="00A47558" w:rsidRDefault="00A47558" w:rsidP="00A47558">
      <w:pPr>
        <w:jc w:val="center"/>
      </w:pPr>
      <w:r w:rsidRPr="00A47558">
        <w:t>Please return to School</w:t>
      </w:r>
      <w:r w:rsidR="0062379C">
        <w:t xml:space="preserve"> S</w:t>
      </w:r>
      <w:r w:rsidR="00B816C6">
        <w:t xml:space="preserve">upervisor by </w:t>
      </w:r>
      <w:r w:rsidR="00D743A3">
        <w:t>Friday,</w:t>
      </w:r>
      <w:r w:rsidR="000F0ACA">
        <w:t xml:space="preserve"> June </w:t>
      </w:r>
      <w:r w:rsidR="00D743A3">
        <w:t>14</w:t>
      </w:r>
      <w:r w:rsidR="000F0ACA">
        <w:t>, 202</w:t>
      </w:r>
      <w:r w:rsidR="00D743A3">
        <w:t>4</w:t>
      </w:r>
      <w:r w:rsidRPr="00A47558">
        <w:t>. Thank you.</w:t>
      </w:r>
    </w:p>
    <w:sectPr w:rsidR="00A47558" w:rsidRPr="00A4755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AC8B0" w14:textId="77777777" w:rsidR="00AF76F9" w:rsidRDefault="00AF76F9" w:rsidP="009477EC">
      <w:pPr>
        <w:spacing w:after="0" w:line="240" w:lineRule="auto"/>
      </w:pPr>
      <w:r>
        <w:separator/>
      </w:r>
    </w:p>
  </w:endnote>
  <w:endnote w:type="continuationSeparator" w:id="0">
    <w:p w14:paraId="3E8C8118" w14:textId="77777777" w:rsidR="00AF76F9" w:rsidRDefault="00AF76F9" w:rsidP="00947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798919"/>
      <w:docPartObj>
        <w:docPartGallery w:val="Page Numbers (Bottom of Page)"/>
        <w:docPartUnique/>
      </w:docPartObj>
    </w:sdtPr>
    <w:sdtEndPr>
      <w:rPr>
        <w:color w:val="7F7F7F" w:themeColor="background1" w:themeShade="7F"/>
        <w:spacing w:val="60"/>
      </w:rPr>
    </w:sdtEndPr>
    <w:sdtContent>
      <w:p w14:paraId="00C09079" w14:textId="77777777" w:rsidR="009477EC" w:rsidRDefault="009477EC">
        <w:pPr>
          <w:pStyle w:val="Footer"/>
          <w:pBdr>
            <w:top w:val="single" w:sz="4" w:space="1" w:color="D9D9D9" w:themeColor="background1" w:themeShade="D9"/>
          </w:pBdr>
          <w:jc w:val="right"/>
        </w:pPr>
        <w:r>
          <w:fldChar w:fldCharType="begin"/>
        </w:r>
        <w:r>
          <w:instrText xml:space="preserve"> PAGE   \* MERGEFORMAT </w:instrText>
        </w:r>
        <w:r>
          <w:fldChar w:fldCharType="separate"/>
        </w:r>
        <w:r w:rsidR="00B816C6">
          <w:rPr>
            <w:noProof/>
          </w:rPr>
          <w:t>2</w:t>
        </w:r>
        <w:r>
          <w:rPr>
            <w:noProof/>
          </w:rPr>
          <w:fldChar w:fldCharType="end"/>
        </w:r>
        <w:r>
          <w:t xml:space="preserve"> | </w:t>
        </w:r>
        <w:r>
          <w:rPr>
            <w:color w:val="7F7F7F" w:themeColor="background1" w:themeShade="7F"/>
            <w:spacing w:val="60"/>
          </w:rPr>
          <w:t>Page</w:t>
        </w:r>
      </w:p>
    </w:sdtContent>
  </w:sdt>
  <w:p w14:paraId="76732E1F" w14:textId="77777777" w:rsidR="009477EC" w:rsidRDefault="00947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464E6" w14:textId="77777777" w:rsidR="00AF76F9" w:rsidRDefault="00AF76F9" w:rsidP="009477EC">
      <w:pPr>
        <w:spacing w:after="0" w:line="240" w:lineRule="auto"/>
      </w:pPr>
      <w:r>
        <w:separator/>
      </w:r>
    </w:p>
  </w:footnote>
  <w:footnote w:type="continuationSeparator" w:id="0">
    <w:p w14:paraId="74053C91" w14:textId="77777777" w:rsidR="00AF76F9" w:rsidRDefault="00AF76F9" w:rsidP="009477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E3BBA"/>
    <w:multiLevelType w:val="hybridMultilevel"/>
    <w:tmpl w:val="3B94F5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9754B01"/>
    <w:multiLevelType w:val="hybridMultilevel"/>
    <w:tmpl w:val="D674B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80268080">
    <w:abstractNumId w:val="0"/>
  </w:num>
  <w:num w:numId="2" w16cid:durableId="1121190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8E0"/>
    <w:rsid w:val="000C4796"/>
    <w:rsid w:val="000E6254"/>
    <w:rsid w:val="000F0ACA"/>
    <w:rsid w:val="00133B21"/>
    <w:rsid w:val="001B032C"/>
    <w:rsid w:val="002D6377"/>
    <w:rsid w:val="003035F4"/>
    <w:rsid w:val="0030505B"/>
    <w:rsid w:val="003828E0"/>
    <w:rsid w:val="004419B9"/>
    <w:rsid w:val="00481208"/>
    <w:rsid w:val="004A23C7"/>
    <w:rsid w:val="00530C4D"/>
    <w:rsid w:val="005A5B40"/>
    <w:rsid w:val="005B5312"/>
    <w:rsid w:val="0062379C"/>
    <w:rsid w:val="00661E7D"/>
    <w:rsid w:val="006624C3"/>
    <w:rsid w:val="006830CA"/>
    <w:rsid w:val="006A429C"/>
    <w:rsid w:val="006D21D4"/>
    <w:rsid w:val="007125B1"/>
    <w:rsid w:val="00785657"/>
    <w:rsid w:val="008151D9"/>
    <w:rsid w:val="00864ABD"/>
    <w:rsid w:val="008737A9"/>
    <w:rsid w:val="008B74BE"/>
    <w:rsid w:val="008E4EB1"/>
    <w:rsid w:val="0093511F"/>
    <w:rsid w:val="009477EC"/>
    <w:rsid w:val="00A47558"/>
    <w:rsid w:val="00A6215E"/>
    <w:rsid w:val="00AF76F9"/>
    <w:rsid w:val="00B754BF"/>
    <w:rsid w:val="00B816C6"/>
    <w:rsid w:val="00BB46E5"/>
    <w:rsid w:val="00C21974"/>
    <w:rsid w:val="00C241D6"/>
    <w:rsid w:val="00C577F7"/>
    <w:rsid w:val="00CB623A"/>
    <w:rsid w:val="00CF2C7E"/>
    <w:rsid w:val="00D743A3"/>
    <w:rsid w:val="00DA5A1E"/>
    <w:rsid w:val="00DC32E6"/>
    <w:rsid w:val="00DE6B8D"/>
    <w:rsid w:val="00E22A3B"/>
    <w:rsid w:val="00E5681F"/>
    <w:rsid w:val="00E67127"/>
    <w:rsid w:val="00E82C56"/>
    <w:rsid w:val="00EA10CB"/>
    <w:rsid w:val="00EC48DA"/>
    <w:rsid w:val="00F17ABF"/>
    <w:rsid w:val="00F53A90"/>
    <w:rsid w:val="00F954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2D149"/>
  <w15:docId w15:val="{90DEFC0A-0FBB-44B5-BF5D-5130C4693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2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7EC"/>
  </w:style>
  <w:style w:type="paragraph" w:styleId="Footer">
    <w:name w:val="footer"/>
    <w:basedOn w:val="Normal"/>
    <w:link w:val="FooterChar"/>
    <w:uiPriority w:val="99"/>
    <w:unhideWhenUsed/>
    <w:rsid w:val="00947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7EC"/>
  </w:style>
  <w:style w:type="paragraph" w:styleId="BalloonText">
    <w:name w:val="Balloon Text"/>
    <w:basedOn w:val="Normal"/>
    <w:link w:val="BalloonTextChar"/>
    <w:uiPriority w:val="99"/>
    <w:semiHidden/>
    <w:unhideWhenUsed/>
    <w:rsid w:val="009477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7EC"/>
    <w:rPr>
      <w:rFonts w:ascii="Segoe UI" w:hAnsi="Segoe UI" w:cs="Segoe UI"/>
      <w:sz w:val="18"/>
      <w:szCs w:val="18"/>
    </w:rPr>
  </w:style>
  <w:style w:type="paragraph" w:styleId="ListParagraph">
    <w:name w:val="List Paragraph"/>
    <w:basedOn w:val="Normal"/>
    <w:uiPriority w:val="34"/>
    <w:qFormat/>
    <w:rsid w:val="00A6215E"/>
    <w:pPr>
      <w:ind w:left="720"/>
      <w:contextualSpacing/>
    </w:pPr>
  </w:style>
  <w:style w:type="paragraph" w:styleId="NormalWeb">
    <w:name w:val="Normal (Web)"/>
    <w:basedOn w:val="Normal"/>
    <w:uiPriority w:val="99"/>
    <w:semiHidden/>
    <w:unhideWhenUsed/>
    <w:rsid w:val="00481208"/>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252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4</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MacNeil, Andy</dc:creator>
  <cp:keywords/>
  <dc:description/>
  <cp:lastModifiedBy>Butler, Keri</cp:lastModifiedBy>
  <cp:revision>4</cp:revision>
  <cp:lastPrinted>2024-06-14T12:40:00Z</cp:lastPrinted>
  <dcterms:created xsi:type="dcterms:W3CDTF">2024-06-13T11:20:00Z</dcterms:created>
  <dcterms:modified xsi:type="dcterms:W3CDTF">2024-06-14T14:45:00Z</dcterms:modified>
</cp:coreProperties>
</file>